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D5" w:rsidRPr="003E66D5" w:rsidRDefault="003E66D5" w:rsidP="003E66D5">
      <w:pPr>
        <w:spacing w:before="450" w:after="75" w:line="240" w:lineRule="auto"/>
        <w:jc w:val="both"/>
        <w:outlineLvl w:val="1"/>
        <w:rPr>
          <w:rFonts w:ascii="Gotham-Bold" w:eastAsia="Times New Roman" w:hAnsi="Gotham-Bold" w:cs="Times New Roman"/>
          <w:b/>
          <w:bCs/>
          <w:color w:val="2096BA"/>
          <w:sz w:val="28"/>
          <w:szCs w:val="28"/>
          <w:lang w:eastAsia="fr-FR"/>
        </w:rPr>
      </w:pPr>
      <w:bookmarkStart w:id="0" w:name="_GoBack"/>
      <w:r w:rsidRPr="003E66D5">
        <w:rPr>
          <w:rFonts w:ascii="Gotham-Bold" w:eastAsia="Times New Roman" w:hAnsi="Gotham-Bold" w:cs="Times New Roman"/>
          <w:b/>
          <w:bCs/>
          <w:color w:val="2096BA"/>
          <w:sz w:val="28"/>
          <w:szCs w:val="28"/>
          <w:lang w:eastAsia="fr-FR"/>
        </w:rPr>
        <w:t xml:space="preserve">Décret n° 2-20-703 du 29 </w:t>
      </w:r>
      <w:proofErr w:type="spellStart"/>
      <w:r w:rsidRPr="003E66D5">
        <w:rPr>
          <w:rFonts w:ascii="Gotham-Bold" w:eastAsia="Times New Roman" w:hAnsi="Gotham-Bold" w:cs="Times New Roman"/>
          <w:b/>
          <w:bCs/>
          <w:color w:val="2096BA"/>
          <w:sz w:val="28"/>
          <w:szCs w:val="28"/>
          <w:lang w:eastAsia="fr-FR"/>
        </w:rPr>
        <w:t>hija</w:t>
      </w:r>
      <w:proofErr w:type="spellEnd"/>
      <w:r w:rsidRPr="003E66D5">
        <w:rPr>
          <w:rFonts w:ascii="Gotham-Bold" w:eastAsia="Times New Roman" w:hAnsi="Gotham-Bold" w:cs="Times New Roman"/>
          <w:b/>
          <w:bCs/>
          <w:color w:val="2096BA"/>
          <w:sz w:val="28"/>
          <w:szCs w:val="28"/>
          <w:lang w:eastAsia="fr-FR"/>
        </w:rPr>
        <w:t xml:space="preserve"> 1442 (9 août 2021) relatif à la Commission nationale du partenariat public-privé. </w:t>
      </w:r>
    </w:p>
    <w:bookmarkEnd w:id="0"/>
    <w:p w:rsidR="00ED2984" w:rsidRDefault="003E66D5" w:rsidP="003E66D5"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Le chef du gouvernement,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Vu la Constitution, notamment ses articles 89 et 92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 xml:space="preserve">Vu la loi n° 86-12 relative aux contrats de partenariat public-privé, promulguée par le dahir </w:t>
      </w:r>
      <w:hyperlink r:id="rId5" w:history="1">
        <w:r w:rsidRPr="003E66D5">
          <w:rPr>
            <w:rFonts w:ascii="Gotham-Light" w:eastAsia="Times New Roman" w:hAnsi="Gotham-Light" w:cs="Times New Roman"/>
            <w:color w:val="0000FF"/>
            <w:sz w:val="23"/>
            <w:szCs w:val="23"/>
            <w:u w:val="single"/>
            <w:lang w:eastAsia="fr-FR"/>
          </w:rPr>
          <w:t>n° 1-14-192</w:t>
        </w:r>
      </w:hyperlink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du 1</w:t>
      </w:r>
      <w:r w:rsidRPr="003E66D5">
        <w:rPr>
          <w:rFonts w:ascii="Gotham-Light" w:eastAsia="Times New Roman" w:hAnsi="Gotham-Light" w:cs="Times New Roman"/>
          <w:color w:val="000000"/>
          <w:sz w:val="20"/>
          <w:szCs w:val="20"/>
          <w:lang w:eastAsia="fr-FR"/>
        </w:rPr>
        <w:t>er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rabii I 1436 (24 décembre 2014), telle qu'elle a été modifiée et complétée par la loi n° 46-18, promulguée par le dahir </w:t>
      </w:r>
      <w:hyperlink r:id="rId6" w:history="1">
        <w:r w:rsidRPr="003E66D5">
          <w:rPr>
            <w:rFonts w:ascii="Gotham-Light" w:eastAsia="Times New Roman" w:hAnsi="Gotham-Light" w:cs="Times New Roman"/>
            <w:color w:val="0000FF"/>
            <w:sz w:val="23"/>
            <w:szCs w:val="23"/>
            <w:u w:val="single"/>
            <w:lang w:eastAsia="fr-FR"/>
          </w:rPr>
          <w:t>n° 1-20-04</w:t>
        </w:r>
      </w:hyperlink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du 11 </w:t>
      </w:r>
      <w:proofErr w:type="spellStart"/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>rejeb</w:t>
      </w:r>
      <w:proofErr w:type="spellEnd"/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1441 (6 mars 2020), notamment son article 28-1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Après avis de la Commission nationale de la commande publique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 xml:space="preserve">Après délibération en Conseil du gouvernement, réuni le 16 </w:t>
      </w:r>
      <w:proofErr w:type="spellStart"/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>hija</w:t>
      </w:r>
      <w:proofErr w:type="spellEnd"/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1442 (27 juillet 2021),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sz w:val="20"/>
          <w:szCs w:val="20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Décrète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 xml:space="preserve">Article premier : 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>En application des dispositions de l'article 28-1 de la loi susvisée n° 86-12, la Commission nationale du partenariat public-privé se compose, sous la présidence du Chef du gouvernement, des membres ci-après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l'intérieur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des finances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l'agriculture, de la pêche maritime et du développement rural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l'éducation nationale, de la formation professionnelle, de l'enseignement supérieur et de la recherche scientifique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la santé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l'industrie, du commerce et de l'économie verte et numérique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l'équipement, du transport, de la logistique et de l'eau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l'aménagement du territoire national, de l'urbanisme, de l'habitat et de la politique de la ville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l'énergie, des mines et de l'environnement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- l'autorité gouvernementale chargée de la culture, de la jeunesse et des sports.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lastRenderedPageBreak/>
        <w:t>En cas d'absence ou d'empêchement de l'un des membres cités ci-dessus, il est remplacé par le secrétaire général du département ministériel concerné.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Le président peut inviter toute personne, dont il estime la présence utile, à participer, à titre consultatif, aux réunions de la Commission nationale du partenariat public-privé, désignée, dans la suite du présent décret, par "Commission nationale".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Article 2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La Commission nationale se réunit, chaque fois que nécessaire, sur convocation de son président, soit à son initiative, soit à la demande de l'autorité gouvernementale chargée des finances.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L'ordre du jour des réunions de la Commission nationale est fixé par le président.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Article 3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La Commission nationale délibère valablement lorsque la moitié au moins de ses membres sont présents.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Les délibérations de la Commission nationale sont constatées par des procès-verbaux signés par le président et l'autorité gouvernementale chargée du Secrétariat permanent de la Commission nationale prévue à l'article 7 ci-dessous.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Les procès-verbaux des réunions de la Commission nationale sont établis par le Secrétariat permanent.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Article 4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La Commission nationale prend ses décisions à la majorité des voix des membres présents. En cas de partage égal des voix, celle du président est prépondérante.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Article 5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Afin de permettre à la Commission nationale de définir le projet de programme annuel et/ou pluriannuel des projets qui peuvent faire l'objet de contrats de partenariat public-privé, les personnes publiques visées aux a) et c) du premier paragraphe du deuxième alinéa de l'article premier de la loi précitée n° 86-12 soumettent, au titre de chaque année budgétaire, au secrétariat permanent de la Commission nationale la liste des projets qu'elles envisagent de réaliser dans le cadre du partenariat public-privé.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Il est procédé, dans les mêmes formes, à l'actualisation du programme annuel et/ou pluriannuel des projets qui peuvent faire l'objet de contrats de partenariat public-privé.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Article 6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Pour l'assister dans l'accomplissement des missions qui lui sont dévolues, la Commission nationale peut instituer des comités techniques ou des groupes de travail pour l'examen de questions déterminées.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La composition et les missions des comités techniques et des groupes de travail institués sont fixées par décision de la Commission nationale.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Article 7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Le secrétariat permanent de la Commission nationale est assuré par l'autorité gouvernementale chargée des finances.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A cet effet, elle est chargée, en particulier, de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lastRenderedPageBreak/>
        <w:t>a) préparer et organiser les réunions de la Commission nationale et d'en établir les procès-verbaux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b) établir le projet d'ordre du jour des réunions de la Commission nationale et le soumettre à l'approbation du président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c) préparer, conformément aux dispositions de l'article 5 ci-dessus, le projet du programme annuel et/ou pluriannuel ou les deux à la fois des projets qui peuvent faire l'objet de contrats de partenariat public-privé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d) recevoir et examiner les demandes d'autorisation de recours à la procédure négociée prévues au premier alinéa de l'article 7 et au paragraphe c) du deuxième alinéa de l'article 28-1 de la loi précitée n° 86-12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e) recevoir et examiner les demandes de dérogation prévues à l'article 28-3 de la loi précitée n° 86-12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f) proposer le projet du seuil d'investissement prévu au paragraphe c) du deuxième alinéa de l'article 28-1 de la loi précitée n° 86-12, après consultation des personnes publiques concernées et en fonction des spécificités de chaque secteur d'activité, et le soumettre à la Commission nationale pour examen et approbation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 xml:space="preserve">g) assurer le suivi de la mise en </w:t>
      </w:r>
      <w:proofErr w:type="spellStart"/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>oeuvre</w:t>
      </w:r>
      <w:proofErr w:type="spellEnd"/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des décisions de la Commission nationale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h) coordonner et assurer le suivi des travaux des comités techniques et des groupes de travail prévus à l'article 6 ci-dessus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i) tenir et conserver les archives de la Commission nationale ;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j) établir un rapport annuel sur le bilan des travaux de la Commission nationale qu'il adresse au président et aux membres de ladite Commission.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  <w:t>A l'issue de l'examen des demandes visées aux paragraphes d) et e) du présent article, le secrétariat permanent soumet à la Commission nationale, pour décision, lesdites demandes accompagnées de ses conclusions.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Article 8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L'autorité gouvernementale chargée des finances met à disposition du Secrétariat permanent de la Commission nationale les moyens humains et matériels nécessaires à l'accomplissement de ses missions dans les meilleures conditions.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Article 9 :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t xml:space="preserve"> Le ministre de l'économie, des finances et de la réforme de l'administration est chargé de l'exécution du présent décret qui sera publié au Bulletin officiel.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sz w:val="20"/>
          <w:szCs w:val="20"/>
          <w:lang w:eastAsia="fr-FR"/>
        </w:rPr>
        <w:br/>
      </w:r>
      <w:r w:rsidRPr="003E66D5">
        <w:rPr>
          <w:rFonts w:ascii="GothamMedium" w:eastAsia="Times New Roman" w:hAnsi="GothamMedium" w:cs="Times New Roman"/>
          <w:i/>
          <w:iCs/>
          <w:color w:val="000000"/>
          <w:sz w:val="23"/>
          <w:szCs w:val="23"/>
          <w:lang w:eastAsia="fr-FR"/>
        </w:rPr>
        <w:t xml:space="preserve">Fait à Rabat, le 29 </w:t>
      </w:r>
      <w:proofErr w:type="spellStart"/>
      <w:r w:rsidRPr="003E66D5">
        <w:rPr>
          <w:rFonts w:ascii="GothamMedium" w:eastAsia="Times New Roman" w:hAnsi="GothamMedium" w:cs="Times New Roman"/>
          <w:i/>
          <w:iCs/>
          <w:color w:val="000000"/>
          <w:sz w:val="23"/>
          <w:szCs w:val="23"/>
          <w:lang w:eastAsia="fr-FR"/>
        </w:rPr>
        <w:t>hija</w:t>
      </w:r>
      <w:proofErr w:type="spellEnd"/>
      <w:r w:rsidRPr="003E66D5">
        <w:rPr>
          <w:rFonts w:ascii="GothamMedium" w:eastAsia="Times New Roman" w:hAnsi="GothamMedium" w:cs="Times New Roman"/>
          <w:i/>
          <w:iCs/>
          <w:color w:val="000000"/>
          <w:sz w:val="23"/>
          <w:szCs w:val="23"/>
          <w:lang w:eastAsia="fr-FR"/>
        </w:rPr>
        <w:t xml:space="preserve"> 1442 (9 août 2021).</w:t>
      </w:r>
      <w:r w:rsidRPr="003E66D5">
        <w:rPr>
          <w:rFonts w:ascii="Gotham-Light" w:eastAsia="Times New Roman" w:hAnsi="Gotham-Light" w:cs="Times New Roman"/>
          <w:sz w:val="20"/>
          <w:szCs w:val="20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 xml:space="preserve">Saad Dine El </w:t>
      </w:r>
      <w:proofErr w:type="spellStart"/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Otmani</w:t>
      </w:r>
      <w:proofErr w:type="spellEnd"/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.</w:t>
      </w:r>
      <w:r w:rsidRPr="003E66D5">
        <w:rPr>
          <w:rFonts w:ascii="Gotham-Light" w:eastAsia="Times New Roman" w:hAnsi="Gotham-Light" w:cs="Times New Roman"/>
          <w:color w:val="000000"/>
          <w:sz w:val="23"/>
          <w:szCs w:val="23"/>
          <w:lang w:eastAsia="fr-FR"/>
        </w:rPr>
        <w:br/>
      </w:r>
      <w:r w:rsidRPr="003E66D5">
        <w:rPr>
          <w:rFonts w:ascii="Gotham-Light" w:eastAsia="Times New Roman" w:hAnsi="Gotham-Light" w:cs="Times New Roman"/>
          <w:sz w:val="20"/>
          <w:szCs w:val="20"/>
          <w:lang w:eastAsia="fr-FR"/>
        </w:rPr>
        <w:br/>
      </w:r>
      <w:r w:rsidRPr="003E66D5">
        <w:rPr>
          <w:rFonts w:ascii="GothamMedium" w:eastAsia="Times New Roman" w:hAnsi="GothamMedium" w:cs="Times New Roman"/>
          <w:color w:val="000000"/>
          <w:sz w:val="23"/>
          <w:szCs w:val="23"/>
          <w:lang w:eastAsia="fr-FR"/>
        </w:rPr>
        <w:t xml:space="preserve">Pour contreseing </w:t>
      </w:r>
      <w:proofErr w:type="gramStart"/>
      <w:r w:rsidRPr="003E66D5">
        <w:rPr>
          <w:rFonts w:ascii="GothamMedium" w:eastAsia="Times New Roman" w:hAnsi="GothamMedium" w:cs="Times New Roman"/>
          <w:color w:val="000000"/>
          <w:sz w:val="23"/>
          <w:szCs w:val="23"/>
          <w:lang w:eastAsia="fr-FR"/>
        </w:rPr>
        <w:t>:</w:t>
      </w:r>
      <w:proofErr w:type="gramEnd"/>
      <w:r w:rsidRPr="003E66D5">
        <w:rPr>
          <w:rFonts w:ascii="Gotham-Light" w:eastAsia="Times New Roman" w:hAnsi="Gotham-Light" w:cs="Times New Roman"/>
          <w:sz w:val="20"/>
          <w:szCs w:val="20"/>
          <w:lang w:eastAsia="fr-FR"/>
        </w:rPr>
        <w:br/>
      </w:r>
      <w:r w:rsidRPr="003E66D5">
        <w:rPr>
          <w:rFonts w:ascii="GothamMedium" w:eastAsia="Times New Roman" w:hAnsi="GothamMedium" w:cs="Times New Roman"/>
          <w:i/>
          <w:iCs/>
          <w:color w:val="000000"/>
          <w:sz w:val="23"/>
          <w:szCs w:val="23"/>
          <w:lang w:eastAsia="fr-FR"/>
        </w:rPr>
        <w:lastRenderedPageBreak/>
        <w:t>Le ministre de l'économie, des finances et de la réforme de l'administration,</w:t>
      </w:r>
      <w:r w:rsidRPr="003E66D5">
        <w:rPr>
          <w:rFonts w:ascii="Gotham-Light" w:eastAsia="Times New Roman" w:hAnsi="Gotham-Light" w:cs="Times New Roman"/>
          <w:sz w:val="20"/>
          <w:szCs w:val="20"/>
          <w:lang w:eastAsia="fr-FR"/>
        </w:rPr>
        <w:br/>
      </w:r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 xml:space="preserve">Mohamed </w:t>
      </w:r>
      <w:proofErr w:type="spellStart"/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Benchaaboun</w:t>
      </w:r>
      <w:proofErr w:type="spellEnd"/>
      <w:r w:rsidRPr="003E66D5">
        <w:rPr>
          <w:rFonts w:ascii="GothamMedium" w:eastAsia="Times New Roman" w:hAnsi="GothamMedium" w:cs="Times New Roman"/>
          <w:b/>
          <w:bCs/>
          <w:color w:val="000000"/>
          <w:sz w:val="23"/>
          <w:szCs w:val="23"/>
          <w:lang w:eastAsia="fr-FR"/>
        </w:rPr>
        <w:t>.</w:t>
      </w:r>
    </w:p>
    <w:sectPr w:rsidR="00ED2984" w:rsidSect="003E66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Gotham-Light">
    <w:altName w:val="Times New Roman"/>
    <w:panose1 w:val="00000000000000000000"/>
    <w:charset w:val="00"/>
    <w:family w:val="roman"/>
    <w:notTrueType/>
    <w:pitch w:val="default"/>
  </w:font>
  <w:font w:name="Gotham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5"/>
    <w:rsid w:val="003C502D"/>
    <w:rsid w:val="003E66D5"/>
    <w:rsid w:val="00A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PopupDetailsTexte('6870_4',6);" TargetMode="External"/><Relationship Id="rId5" Type="http://schemas.openxmlformats.org/officeDocument/2006/relationships/hyperlink" Target="javascript:OpenPopupDetailsTexte('6332_1',6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IDRISSI AZIZA</dc:creator>
  <cp:lastModifiedBy>IDRISSI AZIZA</cp:lastModifiedBy>
  <cp:revision>1</cp:revision>
  <dcterms:created xsi:type="dcterms:W3CDTF">2023-01-13T10:58:00Z</dcterms:created>
  <dcterms:modified xsi:type="dcterms:W3CDTF">2023-01-13T10:59:00Z</dcterms:modified>
</cp:coreProperties>
</file>